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6A" w:rsidRDefault="0090736A" w:rsidP="00AD2B7D">
      <w:r>
        <w:rPr>
          <w:noProof/>
        </w:rPr>
        <w:pict>
          <v:rect id="_x0000_s1043" style="position:absolute;margin-left:106.5pt;margin-top:11.65pt;width:102.75pt;height:35.25pt;z-index:251650048" stroked="f" strokecolor="#004785">
            <v:textbox style="mso-next-textbox:#_x0000_s1043">
              <w:txbxContent>
                <w:p w:rsidR="0090736A" w:rsidRPr="0015609A" w:rsidRDefault="0090736A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Two weeks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7.5pt;margin-top:-49.85pt;width:703.5pt;height:54.75pt;z-index:251649024" fillcolor="#306099" strokecolor="#004785">
            <v:textbox style="mso-next-textbox:#_x0000_s1042">
              <w:txbxContent>
                <w:p w:rsidR="0090736A" w:rsidRPr="0015609A" w:rsidRDefault="0090736A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br/>
                  </w:r>
                  <w:r w:rsidRPr="0015609A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Wealth Management Consultative Process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9" style="position:absolute;margin-left:77.25pt;margin-top:190.15pt;width:156pt;height:97.15pt;z-index:251645952" arcsize="10923f" fillcolor="#9baacd">
            <v:textbox style="mso-next-textbox:#_x0000_s1039">
              <w:txbxContent>
                <w:p w:rsidR="0090736A" w:rsidRDefault="0090736A" w:rsidP="009073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INVESTMENT PLAN AND IPS</w:t>
                  </w:r>
                </w:p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Diagnostic of current situation, our recommendations for moving forward and details on our investing approach</w:t>
                  </w:r>
                </w:p>
                <w:p w:rsidR="0090736A" w:rsidRDefault="0090736A" w:rsidP="0090736A"/>
              </w:txbxContent>
            </v:textbox>
          </v:roundrect>
        </w:pict>
      </w:r>
      <w:r>
        <w:rPr>
          <w:noProof/>
        </w:rPr>
        <w:pict>
          <v:roundrect id="_x0000_s1036" style="position:absolute;margin-left:314.95pt;margin-top:50.65pt;width:95.55pt;height:89.25pt;z-index:251662336" arcsize="10923f" fillcolor="#6781b1">
            <v:textbox style="mso-next-textbox:#_x0000_s1036">
              <w:txbxContent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14535">
                    <w:rPr>
                      <w:rFonts w:ascii="Arial" w:hAnsi="Arial" w:cs="Arial"/>
                      <w:b/>
                      <w:sz w:val="18"/>
                      <w:szCs w:val="18"/>
                    </w:rPr>
                    <w:t>MUTUAL COMMITMENT MEETING</w:t>
                  </w:r>
                </w:p>
                <w:p w:rsidR="0090736A" w:rsidRPr="00463B9F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3B9F">
                    <w:rPr>
                      <w:rFonts w:ascii="Arial" w:hAnsi="Arial" w:cs="Arial"/>
                      <w:sz w:val="18"/>
                      <w:szCs w:val="18"/>
                    </w:rPr>
                    <w:t>Confirmation of commitment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180.7pt;margin-top:50.65pt;width:94.05pt;height:89.25pt;z-index:251661312" arcsize="10923f" fillcolor="#9baacd">
            <v:textbox style="mso-next-textbox:#_x0000_s1035">
              <w:txbxContent>
                <w:p w:rsidR="0090736A" w:rsidRDefault="0090736A" w:rsidP="009073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INVESTMENT PLAN MEETING</w:t>
                  </w:r>
                </w:p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Presentation of investment plan</w:t>
                  </w:r>
                </w:p>
                <w:p w:rsidR="0090736A" w:rsidRPr="00E14535" w:rsidRDefault="0090736A" w:rsidP="0090736A"/>
              </w:txbxContent>
            </v:textbox>
          </v:roundrect>
        </w:pict>
      </w:r>
      <w:r>
        <w:rPr>
          <w:noProof/>
        </w:rPr>
        <w:pict>
          <v:roundrect id="_x0000_s1034" style="position:absolute;margin-left:45.75pt;margin-top:50.65pt;width:94.75pt;height:89.25pt;z-index:251665408" arcsize="10923f" fillcolor="#dbe0ee">
            <v:textbox style="mso-next-textbox:#_x0000_s1034">
              <w:txbxContent>
                <w:p w:rsidR="0090736A" w:rsidRDefault="0090736A" w:rsidP="00463B9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DISCOVERY MEETING</w:t>
                  </w:r>
                </w:p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14535">
                    <w:rPr>
                      <w:rFonts w:ascii="Arial" w:hAnsi="Arial" w:cs="Arial"/>
                      <w:sz w:val="18"/>
                      <w:szCs w:val="18"/>
                    </w:rPr>
                    <w:t>Complete discovery process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192.7pt;margin-top:159.45pt;width:126.8pt;height:86.2pt;rotation:-26463378fd;z-index:251641856" fillcolor="#9baacd" stroked="f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24.75pt;margin-top:109.65pt;width:50.25pt;height:139.75pt;z-index:251640832" fillcolor="#9baacd" stroked="f"/>
        </w:pict>
      </w:r>
      <w:r>
        <w:rPr>
          <w:noProof/>
        </w:rPr>
        <w:pict>
          <v:rect id="_x0000_s1027" style="position:absolute;margin-left:8.25pt;margin-top:-49.85pt;width:703.5pt;height:522.75pt;z-index:251638784" strokecolor="#004785"/>
        </w:pict>
      </w:r>
      <w:r>
        <w:rPr>
          <w:noProof/>
        </w:rPr>
        <w:pict>
          <v:rect id="_x0000_s1046" style="position:absolute;margin-left:514.1pt;margin-top:11.65pt;width:102.75pt;height:35.25pt;z-index:251653120" stroked="f" strokecolor="#004785">
            <v:textbox style="mso-next-textbox:#_x0000_s1046">
              <w:txbxContent>
                <w:p w:rsidR="0090736A" w:rsidRPr="0015609A" w:rsidRDefault="0090736A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color w:val="000000"/>
                      <w:sz w:val="18"/>
                      <w:szCs w:val="18"/>
                    </w:rPr>
                    <w:br/>
                  </w:r>
                  <w:r w:rsidR="00463B9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90 d</w:t>
                  </w: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ays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77.45pt;margin-top:11.65pt;width:102.75pt;height:35.25pt;z-index:251652096" stroked="f" strokecolor="#004785">
            <v:textbox style="mso-next-textbox:#_x0000_s1045">
              <w:txbxContent>
                <w:p w:rsidR="0090736A" w:rsidRPr="0015609A" w:rsidRDefault="0090736A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color w:val="000000"/>
                      <w:sz w:val="18"/>
                      <w:szCs w:val="18"/>
                    </w:rPr>
                    <w:br/>
                  </w:r>
                  <w:r w:rsidR="00463B9F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45 d</w:t>
                  </w:r>
                  <w:r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ays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239.25pt;margin-top:11.65pt;width:102.75pt;height:35.25pt;z-index:251651072" stroked="f" strokecolor="#004785">
            <v:textbox style="mso-next-textbox:#_x0000_s1044">
              <w:txbxContent>
                <w:p w:rsidR="0090736A" w:rsidRPr="0015609A" w:rsidRDefault="00463B9F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One w</w:t>
                  </w:r>
                  <w:r w:rsidR="0090736A" w:rsidRPr="0015609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eek</w:t>
                  </w:r>
                </w:p>
              </w:txbxContent>
            </v:textbox>
          </v:rect>
        </w:pict>
      </w:r>
    </w:p>
    <w:p w:rsidR="0090736A" w:rsidRDefault="0090736A" w:rsidP="00AD2B7D"/>
    <w:p w:rsidR="0090736A" w:rsidRDefault="002034A8" w:rsidP="00AD2B7D">
      <w:r>
        <w:rPr>
          <w:noProof/>
        </w:rPr>
        <w:pict>
          <v:roundrect id="_x0000_s1038" style="position:absolute;margin-left:587.95pt;margin-top:-.25pt;width:106.55pt;height:89.25pt;z-index:251664384" arcsize="10923f" fillcolor="#004785">
            <v:textbox style="mso-next-textbox:#_x0000_s1038" inset="0,0,0,0">
              <w:txbxContent>
                <w:p w:rsidR="0090736A" w:rsidRPr="00463B9F" w:rsidRDefault="0090736A" w:rsidP="004770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REGULAR PROGRESS</w:t>
                  </w:r>
                  <w:r w:rsidRPr="00477021"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MEETINGS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463B9F">
                    <w:rPr>
                      <w:rFonts w:ascii="Arial" w:hAnsi="Arial" w:cs="Arial"/>
                      <w:sz w:val="18"/>
                      <w:szCs w:val="18"/>
                    </w:rPr>
                    <w:t xml:space="preserve">Review of progress and implementation of </w:t>
                  </w:r>
                  <w:r w:rsidR="00463B9F" w:rsidRPr="00463B9F">
                    <w:rPr>
                      <w:rFonts w:ascii="Arial" w:hAnsi="Arial" w:cs="Arial"/>
                      <w:sz w:val="18"/>
                      <w:szCs w:val="18"/>
                    </w:rPr>
                    <w:t>advanced</w:t>
                  </w:r>
                  <w:r w:rsidRPr="00463B9F">
                    <w:rPr>
                      <w:rFonts w:ascii="Arial" w:hAnsi="Arial" w:cs="Arial"/>
                      <w:sz w:val="18"/>
                      <w:szCs w:val="18"/>
                    </w:rPr>
                    <w:t xml:space="preserve"> plan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450.7pt;margin-top:-.25pt;width:101.3pt;height:89.25pt;z-index:251663360" arcsize="10923f" fillcolor="#306099">
            <v:textbox style="mso-next-textbox:#_x0000_s1037">
              <w:txbxContent>
                <w:p w:rsidR="0090736A" w:rsidRPr="002034A8" w:rsidRDefault="0090736A" w:rsidP="00477021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45-DAY FOLLOW-UP MEETING</w:t>
                  </w:r>
                </w:p>
                <w:p w:rsidR="0090736A" w:rsidRPr="00463B9F" w:rsidRDefault="0090736A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63B9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Organization of account paperwork</w:t>
                  </w:r>
                </w:p>
                <w:p w:rsidR="0090736A" w:rsidRPr="00E14535" w:rsidRDefault="0090736A" w:rsidP="0090736A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</w:p>
    <w:p w:rsidR="0090736A" w:rsidRDefault="005D3E5C" w:rsidP="00AD2B7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margin-left:264.5pt;margin-top:4.5pt;width:48.55pt;height:28.8pt;z-index:251658240" fillcolor="#9baacd"/>
        </w:pict>
      </w:r>
      <w:r>
        <w:rPr>
          <w:noProof/>
        </w:rPr>
        <w:pict>
          <v:shape id="_x0000_s1064" type="#_x0000_t13" style="position:absolute;margin-left:400.25pt;margin-top:4.5pt;width:48.55pt;height:28.8pt;z-index:251659264" fillcolor="#9baacd"/>
        </w:pict>
      </w:r>
      <w:r>
        <w:rPr>
          <w:noProof/>
        </w:rPr>
        <w:pict>
          <v:shape id="_x0000_s1065" type="#_x0000_t13" style="position:absolute;margin-left:537.9pt;margin-top:4.5pt;width:48.55pt;height:28.8pt;z-index:251660288" fillcolor="#9baacd"/>
        </w:pict>
      </w:r>
      <w:r>
        <w:rPr>
          <w:noProof/>
        </w:rPr>
        <w:pict>
          <v:shape id="_x0000_s1062" type="#_x0000_t13" style="position:absolute;margin-left:130.25pt;margin-top:4.5pt;width:48.55pt;height:28.8pt;z-index:251657216" fillcolor="#9baacd"/>
        </w:pict>
      </w:r>
    </w:p>
    <w:p w:rsidR="0090736A" w:rsidRDefault="002034A8" w:rsidP="00AD2B7D">
      <w:r>
        <w:rPr>
          <w:noProof/>
        </w:rPr>
        <w:pict>
          <v:shape id="_x0000_s1031" type="#_x0000_t102" style="position:absolute;margin-left:354pt;margin-top:7.9pt;width:50.25pt;height:139.75pt;z-index:251642880" fillcolor="#004785" stroked="f"/>
        </w:pict>
      </w:r>
    </w:p>
    <w:p w:rsidR="0090736A" w:rsidRDefault="0090736A" w:rsidP="00AD2B7D"/>
    <w:p w:rsidR="0090736A" w:rsidRDefault="002034A8" w:rsidP="00AD2B7D">
      <w:r>
        <w:rPr>
          <w:noProof/>
        </w:rPr>
        <w:pict>
          <v:shape id="_x0000_s1032" type="#_x0000_t104" style="position:absolute;margin-left:551.5pt;margin-top:6.8pt;width:126.8pt;height:86.2pt;rotation:-26110348fd;z-index:251643904" fillcolor="#004785" stroked="f"/>
        </w:pict>
      </w:r>
    </w:p>
    <w:p w:rsidR="0090736A" w:rsidRDefault="0090736A" w:rsidP="00AD2B7D">
      <w:r>
        <w:rPr>
          <w:noProof/>
        </w:rPr>
        <w:pict>
          <v:roundrect id="_x0000_s1047" style="position:absolute;margin-left:407.95pt;margin-top:10.65pt;width:169.5pt;height:100.15pt;z-index:251654144" arcsize="10923f" fillcolor="#9baacd">
            <v:textbox style="mso-next-textbox:#_x0000_s1047">
              <w:txbxContent>
                <w:p w:rsidR="0090736A" w:rsidRDefault="0090736A" w:rsidP="009073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</w:t>
                  </w:r>
                  <w:r w:rsidR="00463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ADVANCED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PLAN</w:t>
                  </w:r>
                </w:p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Comprehensive evaluation of the entire range of financial needs</w:t>
                  </w:r>
                  <w:r w:rsidR="00463B9F">
                    <w:rPr>
                      <w:rFonts w:ascii="Arial" w:hAnsi="Arial" w:cs="Arial"/>
                      <w:sz w:val="18"/>
                      <w:szCs w:val="18"/>
                    </w:rPr>
                    <w:t xml:space="preserve"> with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ou</w:t>
                  </w:r>
                  <w:r w:rsidR="00463B9F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recommendations for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moving forward</w:t>
                  </w:r>
                </w:p>
                <w:p w:rsidR="0090736A" w:rsidRDefault="0090736A" w:rsidP="0090736A"/>
              </w:txbxContent>
            </v:textbox>
          </v:roundrect>
        </w:pict>
      </w:r>
    </w:p>
    <w:p w:rsidR="0090736A" w:rsidRDefault="0090736A" w:rsidP="00AD2B7D"/>
    <w:p w:rsidR="0090736A" w:rsidRDefault="0090736A" w:rsidP="00AD2B7D"/>
    <w:p w:rsidR="0090736A" w:rsidRDefault="0090736A" w:rsidP="00AD2B7D"/>
    <w:p w:rsidR="0090736A" w:rsidRDefault="002034A8" w:rsidP="00AD2B7D">
      <w:r>
        <w:rPr>
          <w:noProof/>
        </w:rPr>
        <w:pict>
          <v:shape id="_x0000_s1028" type="#_x0000_t13" style="position:absolute;margin-left:449.25pt;margin-top:41.5pt;width:87.7pt;height:28.8pt;rotation:-90;z-index:251639808" fillcolor="#004785"/>
        </w:pict>
      </w:r>
      <w:r>
        <w:rPr>
          <w:noProof/>
        </w:rPr>
        <w:pict>
          <v:roundrect id="_x0000_s1041" style="position:absolute;margin-left:396.75pt;margin-top:53.55pt;width:192.7pt;height:111.75pt;z-index:251648000" arcsize="10923f" fillcolor="#306099">
            <v:textbox style="mso-next-textbox:#_x0000_s1041">
              <w:txbxContent>
                <w:p w:rsidR="0090736A" w:rsidRPr="0015609A" w:rsidRDefault="00463B9F" w:rsidP="0090736A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PROFESSIONAL</w:t>
                  </w:r>
                  <w:r w:rsidR="0090736A" w:rsidRPr="0015609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90736A" w:rsidRPr="0015609A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>NETWORK MEETING</w:t>
                  </w:r>
                </w:p>
                <w:p w:rsidR="0090736A" w:rsidRPr="0015609A" w:rsidRDefault="0090736A" w:rsidP="0090736A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Our team of specialist</w:t>
                  </w:r>
                  <w:r w:rsidR="00463B9F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</w:t>
                  </w: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applies its expertise to evaluate all aspects of your financial situation and devise </w:t>
                  </w:r>
                  <w:r w:rsidRPr="0015609A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appropriate solutions</w:t>
                  </w:r>
                </w:p>
                <w:p w:rsidR="0090736A" w:rsidRPr="0015609A" w:rsidRDefault="0090736A" w:rsidP="0090736A">
                  <w:pPr>
                    <w:rPr>
                      <w:color w:val="FFFFFF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189pt;margin-top:57.3pt;width:156pt;height:106.5pt;z-index:251646976" arcsize="10923f" fillcolor="#004785">
            <v:textbox style="mso-next-textbox:#_x0000_s1040">
              <w:txbxContent>
                <w:p w:rsidR="0090736A" w:rsidRDefault="0090736A" w:rsidP="0090736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</w:t>
                  </w:r>
                  <w:r w:rsidR="00463B9F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PROFESSIONAL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NETWORK</w:t>
                  </w:r>
                </w:p>
                <w:p w:rsidR="0090736A" w:rsidRPr="00E14535" w:rsidRDefault="0090736A" w:rsidP="0090736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Team of carefully selected </w:t>
                  </w:r>
                  <w:r w:rsidR="00463B9F">
                    <w:rPr>
                      <w:rFonts w:ascii="Arial" w:hAnsi="Arial" w:cs="Arial"/>
                      <w:sz w:val="18"/>
                      <w:szCs w:val="18"/>
                    </w:rPr>
                    <w:t>professionals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each with a high level of knowledge and skill in key financial areas</w:t>
                  </w:r>
                </w:p>
                <w:p w:rsidR="0090736A" w:rsidRDefault="0090736A" w:rsidP="0090736A"/>
              </w:txbxContent>
            </v:textbox>
          </v:roundrect>
        </w:pict>
      </w:r>
      <w:r>
        <w:rPr>
          <w:noProof/>
        </w:rPr>
        <w:pict>
          <v:shape id="_x0000_s1033" type="#_x0000_t13" style="position:absolute;margin-left:308.25pt;margin-top:96.5pt;width:87.7pt;height:28.8pt;z-index:251644928" fillcolor="#004785"/>
        </w:pict>
      </w:r>
    </w:p>
    <w:p w:rsidR="0090736A" w:rsidRDefault="0090736A" w:rsidP="00AD2B7D"/>
    <w:p w:rsidR="0090736A" w:rsidRDefault="0090736A" w:rsidP="00AD2B7D"/>
    <w:p w:rsidR="0090736A" w:rsidRDefault="0090736A" w:rsidP="00AD2B7D"/>
    <w:p w:rsidR="0090736A" w:rsidRDefault="0090736A" w:rsidP="00AD2B7D">
      <w:pPr>
        <w:sectPr w:rsidR="0090736A" w:rsidSect="00C533D2">
          <w:footerReference w:type="default" r:id="rId7"/>
          <w:pgSz w:w="15840" w:h="12240" w:orient="landscape"/>
          <w:pgMar w:top="1440" w:right="720" w:bottom="1440" w:left="720" w:header="720" w:footer="495" w:gutter="0"/>
          <w:cols w:space="720"/>
          <w:docGrid w:linePitch="360"/>
        </w:sectPr>
      </w:pPr>
    </w:p>
    <w:p w:rsidR="00D05560" w:rsidRDefault="002034A8" w:rsidP="00AD2B7D">
      <w:r>
        <w:rPr>
          <w:noProof/>
        </w:rPr>
        <w:lastRenderedPageBreak/>
        <w:pict>
          <v:roundrect id="_x0000_s1074" style="position:absolute;margin-left:15pt;margin-top:419.75pt;width:178.55pt;height:231.25pt;z-index:251674624" arcsize="10923f" fillcolor="#306099">
            <v:textbox style="mso-next-textbox:#_x0000_s1074" inset="0,,0">
              <w:txbxContent>
                <w:p w:rsidR="00E83EF2" w:rsidRPr="002034A8" w:rsidRDefault="00E83EF2" w:rsidP="002034A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AP (Advanced Planning) = </w:t>
                  </w:r>
                </w:p>
                <w:p w:rsidR="00477021" w:rsidRDefault="00E83EF2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WE</w:t>
                  </w:r>
                </w:p>
                <w:p w:rsidR="00477021" w:rsidRDefault="00477021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(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Wealth Enhancement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: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tax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mitigation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and cash-flow planning)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+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WT</w:t>
                  </w:r>
                </w:p>
                <w:p w:rsidR="00477021" w:rsidRDefault="00477021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(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Wealth Transfer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: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transferring wealth effectively; may not be within a family)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+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WP</w:t>
                  </w:r>
                </w:p>
                <w:p w:rsidR="00477021" w:rsidRDefault="00477021" w:rsidP="0047702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(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Wealth Protection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: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risk mitigation, legal structures and transferring risk to insurance company)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+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CG</w:t>
                  </w:r>
                </w:p>
                <w:p w:rsidR="00E83EF2" w:rsidRPr="00477021" w:rsidRDefault="00477021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(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Charitable Giving</w:t>
                  </w:r>
                  <w:r w:rsidR="002034A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: maximizing charitable impact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  <w:p w:rsidR="00E83EF2" w:rsidRPr="000A6C34" w:rsidRDefault="00E83EF2" w:rsidP="00E83EF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6" type="#_x0000_t13" style="position:absolute;margin-left:64.25pt;margin-top:361pt;width:80.05pt;height:28.8pt;rotation:90;z-index:251666432" fillcolor="#9baacd"/>
        </w:pict>
      </w:r>
      <w:r>
        <w:rPr>
          <w:noProof/>
        </w:rPr>
        <w:pict>
          <v:roundrect id="_x0000_s1073" style="position:absolute;margin-left:30.4pt;margin-top:333.45pt;width:147.8pt;height:48.7pt;z-index:251673600" arcsize="10923f" fillcolor="#9baacd">
            <v:textbox style="mso-next-textbox:#_x0000_s1073">
              <w:txbxContent>
                <w:p w:rsidR="00E83EF2" w:rsidRPr="00C66716" w:rsidRDefault="00E83EF2" w:rsidP="00E83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C66716">
                    <w:rPr>
                      <w:rFonts w:ascii="Arial" w:hAnsi="Arial" w:cs="Arial"/>
                      <w:b/>
                      <w:sz w:val="20"/>
                      <w:szCs w:val="20"/>
                    </w:rPr>
                    <w:t>AP = WE + WT +WP + CG</w:t>
                  </w:r>
                </w:p>
                <w:p w:rsidR="00E83EF2" w:rsidRPr="00E14535" w:rsidRDefault="00E83EF2" w:rsidP="00E83EF2"/>
              </w:txbxContent>
            </v:textbox>
          </v:roundrect>
        </w:pict>
      </w:r>
      <w:r>
        <w:rPr>
          <w:noProof/>
        </w:rPr>
        <w:pict>
          <v:roundrect id="_x0000_s1075" style="position:absolute;margin-left:289.45pt;margin-top:439.25pt;width:178.55pt;height:114.25pt;z-index:251675648" arcsize="10923f" fillcolor="#306099">
            <v:textbox style="mso-next-textbox:#_x0000_s1075">
              <w:txbxContent>
                <w:p w:rsidR="00E83EF2" w:rsidRPr="002034A8" w:rsidRDefault="00E83EF2" w:rsidP="002034A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RM (Relationship Management) = </w:t>
                  </w:r>
                </w:p>
                <w:p w:rsidR="00E83EF2" w:rsidRPr="00477021" w:rsidRDefault="002034A8" w:rsidP="00477021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CRM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(Client Relationship Management</w:t>
                  </w: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) </w:t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  <w:t>+</w:t>
                  </w:r>
                  <w:r w:rsidR="00E83EF2"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br/>
                  </w:r>
                  <w:r w:rsidRPr="00477021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PNRM </w:t>
                  </w:r>
                  <w:r w:rsidR="00E83EF2"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(Professional Network Relationship Management)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6" type="#_x0000_t13" style="position:absolute;margin-left:336.85pt;margin-top:379.65pt;width:83.65pt;height:28.8pt;rotation:90;z-index:251676672" fillcolor="#9baacd"/>
        </w:pict>
      </w:r>
      <w:r w:rsidR="00477021">
        <w:rPr>
          <w:noProof/>
        </w:rPr>
        <w:pict>
          <v:roundrect id="_x0000_s1077" style="position:absolute;margin-left:304.85pt;margin-top:352.2pt;width:147.8pt;height:48.7pt;z-index:251677696" arcsize="10923f" fillcolor="#9baacd">
            <v:textbox style="mso-next-textbox:#_x0000_s1077">
              <w:txbxContent>
                <w:p w:rsidR="00E83EF2" w:rsidRPr="00C66716" w:rsidRDefault="00E83EF2" w:rsidP="00E83EF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RM = CRM + P</w:t>
                  </w:r>
                  <w:r w:rsidRPr="00C66716">
                    <w:rPr>
                      <w:rFonts w:ascii="Arial" w:hAnsi="Arial" w:cs="Arial"/>
                      <w:b/>
                      <w:sz w:val="20"/>
                      <w:szCs w:val="20"/>
                    </w:rPr>
                    <w:t>NRM</w:t>
                  </w:r>
                </w:p>
              </w:txbxContent>
            </v:textbox>
          </v:roundrect>
        </w:pict>
      </w:r>
      <w:r w:rsidR="00477021">
        <w:rPr>
          <w:noProof/>
        </w:rPr>
        <w:pict>
          <v:roundrect id="_x0000_s1071" style="position:absolute;margin-left:15pt;margin-top:176.55pt;width:178.55pt;height:138.6pt;z-index:251671552" arcsize="10923f" fillcolor="#306099">
            <v:textbox style="mso-next-textbox:#_x0000_s1071">
              <w:txbxContent>
                <w:p w:rsidR="00E83EF2" w:rsidRPr="002034A8" w:rsidRDefault="00E83EF2" w:rsidP="002034A8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WM (Wealth Management) = </w:t>
                  </w:r>
                </w:p>
                <w:p w:rsidR="00E83EF2" w:rsidRPr="00985BBB" w:rsidRDefault="00E83EF2" w:rsidP="00E83EF2">
                  <w:pPr>
                    <w:jc w:val="center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985BB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IC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 xml:space="preserve"> (Investment Consulting</w:t>
                  </w:r>
                  <w:r w:rsidR="002034A8"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) 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Pr="00985BB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+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2034A8" w:rsidRPr="00985BB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AP 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(Advanced Planning</w:t>
                  </w:r>
                  <w:r w:rsidR="002034A8"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) 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Pr="00985BB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>+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</w:r>
                  <w:r w:rsidR="002034A8" w:rsidRPr="00985BBB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t xml:space="preserve">RM </w:t>
                  </w:r>
                  <w:r w:rsidRPr="00985BBB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br/>
                    <w:t>(Relationship Management)</w:t>
                  </w:r>
                </w:p>
                <w:p w:rsidR="00E83EF2" w:rsidRPr="00E14535" w:rsidRDefault="00E83EF2" w:rsidP="00E83EF2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  <w:r w:rsidR="00477021">
        <w:rPr>
          <w:noProof/>
        </w:rPr>
        <w:pict>
          <v:roundrect id="_x0000_s1070" style="position:absolute;margin-left:304.8pt;margin-top:77.6pt;width:147.8pt;height:62.25pt;z-index:251670528" arcsize="10923f" fillcolor="#9baacd">
            <v:textbox style="mso-next-textbox:#_x0000_s1070">
              <w:txbxContent>
                <w:p w:rsidR="00E83EF2" w:rsidRPr="002034A8" w:rsidRDefault="00E83EF2" w:rsidP="00E83EF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br/>
                  </w:r>
                  <w:r w:rsidRPr="00203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IC = INVESTMENT CONSULTING</w:t>
                  </w:r>
                </w:p>
                <w:p w:rsidR="00E83EF2" w:rsidRPr="00E14535" w:rsidRDefault="00E83EF2" w:rsidP="00E83EF2"/>
              </w:txbxContent>
            </v:textbox>
          </v:roundrect>
        </w:pict>
      </w:r>
      <w:r w:rsidR="00477021">
        <w:rPr>
          <w:noProof/>
        </w:rPr>
        <w:pict>
          <v:roundrect id="_x0000_s1069" style="position:absolute;margin-left:30.4pt;margin-top:77.6pt;width:147.8pt;height:62.25pt;z-index:251669504" arcsize="10923f" fillcolor="#9baacd">
            <v:textbox style="mso-next-textbox:#_x0000_s1069">
              <w:txbxContent>
                <w:p w:rsidR="00E83EF2" w:rsidRPr="002034A8" w:rsidRDefault="00E83EF2" w:rsidP="00E83EF2">
                  <w:pPr>
                    <w:spacing w:before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 w:rsidRPr="002034A8">
                    <w:rPr>
                      <w:rFonts w:ascii="Arial" w:hAnsi="Arial" w:cs="Arial"/>
                      <w:b/>
                      <w:sz w:val="24"/>
                      <w:szCs w:val="24"/>
                    </w:rPr>
                    <w:t>WM = IC + AP + RM</w:t>
                  </w:r>
                </w:p>
                <w:p w:rsidR="00E83EF2" w:rsidRPr="00E14535" w:rsidRDefault="00E83EF2" w:rsidP="00E83EF2"/>
              </w:txbxContent>
            </v:textbox>
          </v:roundrect>
        </w:pict>
      </w:r>
      <w:r w:rsidR="00477021">
        <w:rPr>
          <w:noProof/>
        </w:rPr>
        <w:pict>
          <v:shape id="_x0000_s1068" type="#_x0000_t13" style="position:absolute;margin-left:56.2pt;margin-top:111.3pt;width:96.15pt;height:28.8pt;rotation:90;z-index:251668480" fillcolor="#9baacd"/>
        </w:pict>
      </w:r>
      <w:r w:rsidR="00477021">
        <w:rPr>
          <w:noProof/>
        </w:rPr>
        <w:pict>
          <v:shape id="_x0000_s1067" type="#_x0000_t13" style="position:absolute;margin-left:331pt;margin-top:110.9pt;width:95.4pt;height:28.8pt;rotation:90;z-index:251667456" fillcolor="#9baacd"/>
        </w:pict>
      </w:r>
      <w:r w:rsidR="00477021">
        <w:rPr>
          <w:noProof/>
        </w:rPr>
        <w:pict>
          <v:roundrect id="_x0000_s1072" style="position:absolute;margin-left:289.45pt;margin-top:176.55pt;width:178.55pt;height:158.35pt;z-index:251672576" arcsize="10923f" fillcolor="#306099">
            <v:textbox style="mso-next-textbox:#_x0000_s1072">
              <w:txbxContent>
                <w:p w:rsidR="00E83EF2" w:rsidRPr="002034A8" w:rsidRDefault="00985BBB" w:rsidP="00985BBB">
                  <w:pPr>
                    <w:pStyle w:val="ListParagraph"/>
                    <w:ind w:left="0"/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2034A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Management of all investment elements to maximize the probability of clients achieving all that is important to them. </w:t>
                  </w:r>
                </w:p>
                <w:p w:rsidR="00985BBB" w:rsidRPr="00477021" w:rsidRDefault="00985BBB" w:rsidP="00985BB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Portfolio performance analysis</w:t>
                  </w: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Risk evaluation</w:t>
                  </w: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Asset allocation</w:t>
                  </w: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Assessment of impact of costs</w:t>
                  </w: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Assessment of  impact of taxes</w:t>
                  </w:r>
                </w:p>
                <w:p w:rsidR="00985BBB" w:rsidRPr="00477021" w:rsidRDefault="00985BBB" w:rsidP="00985B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477021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Investment policy statement </w:t>
                  </w:r>
                </w:p>
                <w:p w:rsidR="00985BBB" w:rsidRPr="004305DF" w:rsidRDefault="00985BBB" w:rsidP="00985BBB">
                  <w:pPr>
                    <w:pStyle w:val="ListParagraph"/>
                    <w:ind w:left="0"/>
                    <w:rPr>
                      <w:rFonts w:ascii="Arial" w:hAnsi="Arial" w:cs="Arial"/>
                      <w:color w:val="FFFFFF"/>
                      <w:sz w:val="17"/>
                      <w:szCs w:val="17"/>
                    </w:rPr>
                  </w:pPr>
                </w:p>
                <w:p w:rsidR="00E83EF2" w:rsidRPr="00E14535" w:rsidRDefault="00E83EF2" w:rsidP="00E83EF2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oundrect>
        </w:pict>
      </w:r>
      <w:r w:rsidR="0090736A">
        <w:rPr>
          <w:noProof/>
        </w:rPr>
        <w:pict>
          <v:rect id="_x0000_s1054" style="position:absolute;margin-left:-33.75pt;margin-top:7.5pt;width:540pt;height:53.25pt;z-index:251656192" fillcolor="#306099" strokecolor="#004785">
            <v:textbox style="mso-next-textbox:#_x0000_s1054">
              <w:txbxContent>
                <w:p w:rsidR="0090736A" w:rsidRPr="004305DF" w:rsidRDefault="0090736A" w:rsidP="009073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</w:pPr>
                  <w:r>
                    <w:br/>
                  </w:r>
                  <w:r w:rsidRPr="004305DF">
                    <w:rPr>
                      <w:rFonts w:ascii="Arial" w:hAnsi="Arial" w:cs="Arial"/>
                      <w:b/>
                      <w:color w:val="FFFFFF"/>
                      <w:sz w:val="24"/>
                      <w:szCs w:val="24"/>
                    </w:rPr>
                    <w:t>Wealth Management Formula</w:t>
                  </w:r>
                </w:p>
              </w:txbxContent>
            </v:textbox>
          </v:rect>
        </w:pict>
      </w:r>
      <w:r w:rsidR="0090736A">
        <w:rPr>
          <w:noProof/>
        </w:rPr>
        <w:pict>
          <v:rect id="_x0000_s1048" style="position:absolute;margin-left:-33.75pt;margin-top:7.5pt;width:540pt;height:664.35pt;z-index:251655168" strokecolor="#004785"/>
        </w:pict>
      </w:r>
      <w:r w:rsidR="00E40DE2">
        <w:rPr>
          <w:noProof/>
        </w:rPr>
        <w:pict>
          <v:rect id="_x0000_s1026" style="position:absolute;margin-left:511.85pt;margin-top:16.5pt;width:102.75pt;height:35.25pt;z-index:251637760" stroked="f" strokecolor="#004785">
            <v:textbox style="mso-next-textbox:#_x0000_s1026">
              <w:txbxContent>
                <w:p w:rsidR="00CE07B9" w:rsidRPr="0015609A" w:rsidRDefault="00CE07B9" w:rsidP="00CE07B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15609A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</w:p>
    <w:sectPr w:rsidR="00D05560" w:rsidSect="0090736A">
      <w:pgSz w:w="12240" w:h="15840"/>
      <w:pgMar w:top="720" w:right="144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91" w:rsidRDefault="00BD7D91" w:rsidP="00E14535">
      <w:pPr>
        <w:spacing w:after="0" w:line="240" w:lineRule="auto"/>
      </w:pPr>
      <w:r>
        <w:separator/>
      </w:r>
    </w:p>
  </w:endnote>
  <w:endnote w:type="continuationSeparator" w:id="0">
    <w:p w:rsidR="00BD7D91" w:rsidRDefault="00BD7D91" w:rsidP="00E1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35" w:rsidRPr="007B6CB2" w:rsidRDefault="00E14535" w:rsidP="00E14535">
    <w:pPr>
      <w:pStyle w:val="Footer"/>
      <w:rPr>
        <w:rFonts w:ascii="Arial" w:hAnsi="Arial" w:cs="Arial"/>
        <w:i/>
        <w:sz w:val="20"/>
        <w:szCs w:val="20"/>
      </w:rPr>
    </w:pPr>
    <w:r w:rsidRPr="007B6CB2">
      <w:rPr>
        <w:rFonts w:ascii="Arial" w:hAnsi="Arial" w:cs="Arial"/>
        <w:i/>
        <w:sz w:val="20"/>
        <w:szCs w:val="20"/>
      </w:rPr>
      <w:t>Double click to insert logo and disclaimer</w:t>
    </w:r>
  </w:p>
  <w:p w:rsidR="00E14535" w:rsidRDefault="00E14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91" w:rsidRDefault="00BD7D91" w:rsidP="00E14535">
      <w:pPr>
        <w:spacing w:after="0" w:line="240" w:lineRule="auto"/>
      </w:pPr>
      <w:r>
        <w:separator/>
      </w:r>
    </w:p>
  </w:footnote>
  <w:footnote w:type="continuationSeparator" w:id="0">
    <w:p w:rsidR="00BD7D91" w:rsidRDefault="00BD7D91" w:rsidP="00E1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9D9"/>
    <w:multiLevelType w:val="hybridMultilevel"/>
    <w:tmpl w:val="50CE8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74A"/>
    <w:rsid w:val="00124CD8"/>
    <w:rsid w:val="0015609A"/>
    <w:rsid w:val="00162283"/>
    <w:rsid w:val="00181FCD"/>
    <w:rsid w:val="002034A8"/>
    <w:rsid w:val="002338E3"/>
    <w:rsid w:val="00285C0B"/>
    <w:rsid w:val="002B02D2"/>
    <w:rsid w:val="002D56B1"/>
    <w:rsid w:val="0035224C"/>
    <w:rsid w:val="003A58E5"/>
    <w:rsid w:val="003C2905"/>
    <w:rsid w:val="004061DF"/>
    <w:rsid w:val="00463B9F"/>
    <w:rsid w:val="00477021"/>
    <w:rsid w:val="004A134A"/>
    <w:rsid w:val="004F79E9"/>
    <w:rsid w:val="00510445"/>
    <w:rsid w:val="0053385E"/>
    <w:rsid w:val="005D3E5C"/>
    <w:rsid w:val="005D76A5"/>
    <w:rsid w:val="00614764"/>
    <w:rsid w:val="00732AA2"/>
    <w:rsid w:val="0078574A"/>
    <w:rsid w:val="0089583B"/>
    <w:rsid w:val="008C0171"/>
    <w:rsid w:val="008F7A68"/>
    <w:rsid w:val="0090736A"/>
    <w:rsid w:val="00926996"/>
    <w:rsid w:val="00980065"/>
    <w:rsid w:val="00985BBB"/>
    <w:rsid w:val="009E33EB"/>
    <w:rsid w:val="009E6E85"/>
    <w:rsid w:val="00AC7301"/>
    <w:rsid w:val="00AD2B7D"/>
    <w:rsid w:val="00AD5A74"/>
    <w:rsid w:val="00BA481C"/>
    <w:rsid w:val="00BD7D91"/>
    <w:rsid w:val="00BF6024"/>
    <w:rsid w:val="00C136EA"/>
    <w:rsid w:val="00C139AA"/>
    <w:rsid w:val="00C533D2"/>
    <w:rsid w:val="00CE07B9"/>
    <w:rsid w:val="00D05560"/>
    <w:rsid w:val="00D165B5"/>
    <w:rsid w:val="00D316F4"/>
    <w:rsid w:val="00DB4EA9"/>
    <w:rsid w:val="00DD6BEF"/>
    <w:rsid w:val="00E14535"/>
    <w:rsid w:val="00E40DE2"/>
    <w:rsid w:val="00E83EF2"/>
    <w:rsid w:val="00EB4910"/>
    <w:rsid w:val="00F24622"/>
    <w:rsid w:val="00FA0F03"/>
    <w:rsid w:val="00FA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306099">
      <v:fill color="#306099"/>
      <o:colormru v:ext="edit" colors="#dbe0ee,#9baacd,#6781b1,#306099,#004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535"/>
  </w:style>
  <w:style w:type="paragraph" w:styleId="Footer">
    <w:name w:val="footer"/>
    <w:basedOn w:val="Normal"/>
    <w:link w:val="FooterChar"/>
    <w:uiPriority w:val="99"/>
    <w:semiHidden/>
    <w:unhideWhenUsed/>
    <w:rsid w:val="00E1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35"/>
  </w:style>
  <w:style w:type="paragraph" w:styleId="BalloonText">
    <w:name w:val="Balloon Text"/>
    <w:basedOn w:val="Normal"/>
    <w:link w:val="BalloonTextChar"/>
    <w:uiPriority w:val="99"/>
    <w:semiHidden/>
    <w:unhideWhenUsed/>
    <w:rsid w:val="00C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D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C2905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C2905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Wealth Management Process and Formula</vt:lpstr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Wealth Management Process and Formula</dc:title>
  <dc:subject>Wealth Management Process and Formula</dc:subject>
  <dc:creator>CEG Worldwide, LLC</dc:creator>
  <cp:keywords>Wealth Management Process and Formula</cp:keywords>
  <dc:description>© CEG Worldwide, LLC. All rights reserved.</dc:description>
  <cp:lastModifiedBy>Katie Soden </cp:lastModifiedBy>
  <cp:revision>2</cp:revision>
  <dcterms:created xsi:type="dcterms:W3CDTF">2014-03-20T20:14:00Z</dcterms:created>
  <dcterms:modified xsi:type="dcterms:W3CDTF">2014-03-20T20:14:00Z</dcterms:modified>
  <cp:category>FPSA</cp:category>
  <cp:contentStatus>Final 0214</cp:contentStatus>
</cp:coreProperties>
</file>